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91" w:rsidRPr="008A1EF6" w:rsidRDefault="007C3140" w:rsidP="007C3140">
      <w:pPr>
        <w:ind w:left="0" w:firstLine="0"/>
        <w:jc w:val="center"/>
        <w:rPr>
          <w:b/>
          <w:sz w:val="28"/>
        </w:rPr>
      </w:pPr>
      <w:r w:rsidRPr="008A1EF6">
        <w:rPr>
          <w:b/>
          <w:sz w:val="28"/>
        </w:rPr>
        <w:t xml:space="preserve">Инструкция по применению препарата </w:t>
      </w:r>
      <w:proofErr w:type="spellStart"/>
      <w:r w:rsidR="00D12391" w:rsidRPr="008A1EF6">
        <w:rPr>
          <w:b/>
          <w:sz w:val="28"/>
        </w:rPr>
        <w:t>Триходермин</w:t>
      </w:r>
      <w:proofErr w:type="spellEnd"/>
    </w:p>
    <w:p w:rsidR="007C3140" w:rsidRPr="007C3140" w:rsidRDefault="007C3140" w:rsidP="007C3140">
      <w:pPr>
        <w:ind w:left="0" w:firstLine="0"/>
        <w:jc w:val="center"/>
        <w:rPr>
          <w:b/>
        </w:rPr>
      </w:pPr>
    </w:p>
    <w:p w:rsidR="00D12391" w:rsidRPr="007C3140" w:rsidRDefault="00D12391" w:rsidP="007C3140">
      <w:pPr>
        <w:ind w:left="0" w:firstLine="0"/>
      </w:pPr>
      <w:proofErr w:type="spellStart"/>
      <w:r w:rsidRPr="007C3140">
        <w:t>Триходермин</w:t>
      </w:r>
      <w:proofErr w:type="spellEnd"/>
      <w:r w:rsidRPr="007C3140">
        <w:t xml:space="preserve"> - биологическое средство лечения и профилактики корневых инфекций комнатных цветов и декоративных растений. </w:t>
      </w:r>
      <w:proofErr w:type="spellStart"/>
      <w:r w:rsidRPr="007C3140">
        <w:t>Оздоровитель</w:t>
      </w:r>
      <w:proofErr w:type="spellEnd"/>
      <w:r w:rsidRPr="007C3140">
        <w:t xml:space="preserve"> </w:t>
      </w:r>
      <w:proofErr w:type="spellStart"/>
      <w:r w:rsidRPr="007C3140">
        <w:t>почвогрунта</w:t>
      </w:r>
      <w:proofErr w:type="spellEnd"/>
      <w:r w:rsidRPr="007C3140">
        <w:t>.</w:t>
      </w:r>
    </w:p>
    <w:p w:rsidR="00D12391" w:rsidRDefault="007C3140" w:rsidP="007C3140">
      <w:pPr>
        <w:ind w:left="0" w:firstLine="0"/>
      </w:pPr>
      <w:r>
        <w:t>Имеет а</w:t>
      </w:r>
      <w:r w:rsidR="00D12391" w:rsidRPr="007C3140">
        <w:t>налог  - </w:t>
      </w:r>
      <w:proofErr w:type="spellStart"/>
      <w:r w:rsidR="00D12391" w:rsidRPr="007C3140">
        <w:t>глиокладин</w:t>
      </w:r>
      <w:proofErr w:type="spellEnd"/>
      <w:r w:rsidR="00D12391" w:rsidRPr="007C3140">
        <w:t>.</w:t>
      </w:r>
    </w:p>
    <w:p w:rsidR="007C3140" w:rsidRPr="007C3140" w:rsidRDefault="007C3140" w:rsidP="007C3140">
      <w:pPr>
        <w:ind w:left="0" w:firstLine="0"/>
      </w:pPr>
    </w:p>
    <w:p w:rsidR="00D12391" w:rsidRPr="007C3140" w:rsidRDefault="00D12391" w:rsidP="007C3140">
      <w:pPr>
        <w:ind w:left="0" w:firstLine="0"/>
      </w:pPr>
      <w:r w:rsidRPr="007C3140">
        <w:rPr>
          <w:b/>
        </w:rPr>
        <w:t>Действующее вещество:</w:t>
      </w:r>
      <w:r w:rsidRPr="007C3140">
        <w:t> </w:t>
      </w:r>
      <w:proofErr w:type="spellStart"/>
      <w:r w:rsidRPr="007C3140">
        <w:t>культуральная</w:t>
      </w:r>
      <w:proofErr w:type="spellEnd"/>
      <w:r w:rsidRPr="007C3140">
        <w:t xml:space="preserve"> жидкость, содержащая споры и мицелий гриба-антагониста </w:t>
      </w:r>
      <w:proofErr w:type="spellStart"/>
      <w:r w:rsidRPr="006F2384">
        <w:rPr>
          <w:i/>
        </w:rPr>
        <w:t>Trichoderma</w:t>
      </w:r>
      <w:proofErr w:type="spellEnd"/>
      <w:r w:rsidRPr="006F2384">
        <w:rPr>
          <w:i/>
        </w:rPr>
        <w:t xml:space="preserve"> </w:t>
      </w:r>
      <w:proofErr w:type="spellStart"/>
      <w:r w:rsidRPr="006F2384">
        <w:rPr>
          <w:i/>
        </w:rPr>
        <w:t>lignorum</w:t>
      </w:r>
      <w:proofErr w:type="spellEnd"/>
      <w:r w:rsidRPr="007C3140">
        <w:t>, а также продуцируемые культурой гриба в процессе производственного культивирования биологически активные вещества.</w:t>
      </w:r>
    </w:p>
    <w:p w:rsidR="006F2384" w:rsidRDefault="006F2384" w:rsidP="007C3140">
      <w:pPr>
        <w:ind w:left="0" w:firstLine="0"/>
        <w:rPr>
          <w:b/>
        </w:rPr>
      </w:pPr>
    </w:p>
    <w:p w:rsidR="00D12391" w:rsidRPr="007C3140" w:rsidRDefault="00D12391" w:rsidP="007C3140">
      <w:pPr>
        <w:ind w:left="0" w:firstLine="0"/>
      </w:pPr>
      <w:proofErr w:type="spellStart"/>
      <w:r w:rsidRPr="006F2384">
        <w:rPr>
          <w:b/>
        </w:rPr>
        <w:t>Препаративная</w:t>
      </w:r>
      <w:proofErr w:type="spellEnd"/>
      <w:r w:rsidRPr="006F2384">
        <w:rPr>
          <w:b/>
        </w:rPr>
        <w:t xml:space="preserve"> форма:</w:t>
      </w:r>
      <w:r w:rsidR="006F2384">
        <w:rPr>
          <w:b/>
        </w:rPr>
        <w:t xml:space="preserve"> </w:t>
      </w:r>
      <w:r w:rsidRPr="007C3140">
        <w:t>Выпускается в виде сухого порошка, таблеток.</w:t>
      </w:r>
    </w:p>
    <w:p w:rsidR="006F2384" w:rsidRDefault="006F2384" w:rsidP="007C3140">
      <w:pPr>
        <w:ind w:left="0" w:firstLine="0"/>
        <w:rPr>
          <w:b/>
        </w:rPr>
      </w:pPr>
    </w:p>
    <w:p w:rsidR="00D12391" w:rsidRPr="007C3140" w:rsidRDefault="00D12391" w:rsidP="007C3140">
      <w:pPr>
        <w:ind w:left="0" w:firstLine="0"/>
      </w:pPr>
      <w:r w:rsidRPr="006F2384">
        <w:rPr>
          <w:b/>
        </w:rPr>
        <w:t>Назначение:</w:t>
      </w:r>
      <w:r w:rsidR="006F2384">
        <w:rPr>
          <w:b/>
        </w:rPr>
        <w:t xml:space="preserve"> </w:t>
      </w:r>
      <w:r w:rsidRPr="007C3140">
        <w:t xml:space="preserve">Рекомендуется в качестве лечебного и профилактического средства при внесении в почву, эффективно подавляет возбудителей </w:t>
      </w:r>
      <w:proofErr w:type="gramStart"/>
      <w:r w:rsidRPr="007C3140">
        <w:t>грибных заболеваний</w:t>
      </w:r>
      <w:proofErr w:type="gramEnd"/>
      <w:r w:rsidRPr="007C3140">
        <w:t xml:space="preserve"> на всех видах садовых культур и комнатных растениях.</w:t>
      </w:r>
    </w:p>
    <w:p w:rsidR="00D12391" w:rsidRPr="007C3140" w:rsidRDefault="00D12391" w:rsidP="006F2384">
      <w:pPr>
        <w:ind w:left="0" w:firstLine="0"/>
      </w:pPr>
      <w:r w:rsidRPr="007C3140">
        <w:t>Гриб </w:t>
      </w:r>
      <w:proofErr w:type="spellStart"/>
      <w:r w:rsidRPr="006F2384">
        <w:rPr>
          <w:i/>
        </w:rPr>
        <w:t>Trichoderma</w:t>
      </w:r>
      <w:proofErr w:type="spellEnd"/>
      <w:r w:rsidRPr="006F2384">
        <w:rPr>
          <w:i/>
        </w:rPr>
        <w:t xml:space="preserve"> </w:t>
      </w:r>
      <w:proofErr w:type="spellStart"/>
      <w:r w:rsidRPr="006F2384">
        <w:rPr>
          <w:i/>
        </w:rPr>
        <w:t>lignorum</w:t>
      </w:r>
      <w:proofErr w:type="spellEnd"/>
      <w:r w:rsidRPr="007C3140">
        <w:t> подавляет патогены, передающиеся через почву и растительные остатки. Он паразитирует на склероциях гриба </w:t>
      </w:r>
      <w:proofErr w:type="spellStart"/>
      <w:r w:rsidRPr="006F2384">
        <w:rPr>
          <w:i/>
        </w:rPr>
        <w:t>Sclerotinia</w:t>
      </w:r>
      <w:proofErr w:type="spellEnd"/>
      <w:r w:rsidRPr="006F2384">
        <w:rPr>
          <w:i/>
        </w:rPr>
        <w:t xml:space="preserve"> </w:t>
      </w:r>
      <w:proofErr w:type="spellStart"/>
      <w:r w:rsidRPr="006F2384">
        <w:rPr>
          <w:i/>
        </w:rPr>
        <w:t>sclerotiorum</w:t>
      </w:r>
      <w:proofErr w:type="spellEnd"/>
      <w:r w:rsidRPr="007C3140">
        <w:t xml:space="preserve">, </w:t>
      </w:r>
      <w:proofErr w:type="spellStart"/>
      <w:r w:rsidRPr="007C3140">
        <w:t>псевдосклероциях</w:t>
      </w:r>
      <w:proofErr w:type="spellEnd"/>
      <w:r w:rsidRPr="007C3140">
        <w:t xml:space="preserve"> гриба </w:t>
      </w:r>
      <w:proofErr w:type="spellStart"/>
      <w:r w:rsidRPr="006F2384">
        <w:rPr>
          <w:i/>
        </w:rPr>
        <w:t>Rhizoctonia</w:t>
      </w:r>
      <w:proofErr w:type="spellEnd"/>
      <w:r w:rsidRPr="006F2384">
        <w:rPr>
          <w:i/>
        </w:rPr>
        <w:t xml:space="preserve"> </w:t>
      </w:r>
      <w:proofErr w:type="spellStart"/>
      <w:r w:rsidRPr="006F2384">
        <w:rPr>
          <w:i/>
        </w:rPr>
        <w:t>solani</w:t>
      </w:r>
      <w:proofErr w:type="spellEnd"/>
      <w:r w:rsidRPr="007C3140">
        <w:t xml:space="preserve">, активен в отношении грибов </w:t>
      </w:r>
      <w:r w:rsidR="006F2384">
        <w:t>р</w:t>
      </w:r>
      <w:r w:rsidRPr="007C3140">
        <w:t>одов </w:t>
      </w:r>
      <w:proofErr w:type="spellStart"/>
      <w:r w:rsidRPr="006F2384">
        <w:rPr>
          <w:i/>
        </w:rPr>
        <w:t>Alternaria</w:t>
      </w:r>
      <w:proofErr w:type="spellEnd"/>
      <w:r w:rsidRPr="006F2384">
        <w:t>, </w:t>
      </w:r>
      <w:proofErr w:type="spellStart"/>
      <w:r w:rsidRPr="006F2384">
        <w:rPr>
          <w:i/>
        </w:rPr>
        <w:t>Ascochyta</w:t>
      </w:r>
      <w:proofErr w:type="spellEnd"/>
      <w:r w:rsidRPr="006F2384">
        <w:t>,</w:t>
      </w:r>
      <w:r w:rsidR="006F2384" w:rsidRPr="006F2384">
        <w:t xml:space="preserve"> </w:t>
      </w:r>
      <w:proofErr w:type="spellStart"/>
      <w:r w:rsidRPr="006F2384">
        <w:rPr>
          <w:b/>
          <w:i/>
        </w:rPr>
        <w:t>Botrytis</w:t>
      </w:r>
      <w:proofErr w:type="spellEnd"/>
      <w:r w:rsidR="006F2384">
        <w:t xml:space="preserve">, </w:t>
      </w:r>
      <w:proofErr w:type="spellStart"/>
      <w:r w:rsidRPr="006F2384">
        <w:rPr>
          <w:i/>
        </w:rPr>
        <w:t>Colletotrichum</w:t>
      </w:r>
      <w:proofErr w:type="spellEnd"/>
      <w:r w:rsidRPr="006F2384">
        <w:t>, </w:t>
      </w:r>
      <w:r w:rsidR="006F2384">
        <w:t xml:space="preserve"> </w:t>
      </w:r>
      <w:proofErr w:type="spellStart"/>
      <w:r w:rsidRPr="006F2384">
        <w:rPr>
          <w:b/>
          <w:i/>
        </w:rPr>
        <w:t>Fusarium</w:t>
      </w:r>
      <w:proofErr w:type="spellEnd"/>
      <w:r w:rsidRPr="006F2384">
        <w:t>,</w:t>
      </w:r>
      <w:r w:rsidR="006F2384">
        <w:t xml:space="preserve"> </w:t>
      </w:r>
      <w:proofErr w:type="spellStart"/>
      <w:r w:rsidRPr="006F2384">
        <w:rPr>
          <w:b/>
          <w:i/>
        </w:rPr>
        <w:t>Helminthosporium</w:t>
      </w:r>
      <w:proofErr w:type="spellEnd"/>
      <w:r w:rsidRPr="006F2384">
        <w:t>, </w:t>
      </w:r>
      <w:r w:rsidR="006F2384">
        <w:t xml:space="preserve">  </w:t>
      </w:r>
      <w:proofErr w:type="spellStart"/>
      <w:r w:rsidRPr="006F2384">
        <w:rPr>
          <w:b/>
          <w:i/>
        </w:rPr>
        <w:t>Pythium</w:t>
      </w:r>
      <w:proofErr w:type="spellEnd"/>
      <w:r w:rsidRPr="006F2384">
        <w:t>,</w:t>
      </w:r>
      <w:r w:rsidR="006F2384">
        <w:t xml:space="preserve"> </w:t>
      </w:r>
      <w:proofErr w:type="spellStart"/>
      <w:r w:rsidRPr="006F2384">
        <w:rPr>
          <w:i/>
        </w:rPr>
        <w:t>Phoma</w:t>
      </w:r>
      <w:proofErr w:type="spellEnd"/>
      <w:r w:rsidRPr="006F2384">
        <w:t>, </w:t>
      </w:r>
      <w:proofErr w:type="spellStart"/>
      <w:r w:rsidRPr="006F2384">
        <w:rPr>
          <w:b/>
          <w:i/>
        </w:rPr>
        <w:t>Phytophthora</w:t>
      </w:r>
      <w:proofErr w:type="spellEnd"/>
      <w:r w:rsidRPr="006F2384">
        <w:t>, </w:t>
      </w:r>
      <w:proofErr w:type="spellStart"/>
      <w:r w:rsidRPr="006F2384">
        <w:rPr>
          <w:b/>
          <w:i/>
        </w:rPr>
        <w:t>Verticillium</w:t>
      </w:r>
      <w:proofErr w:type="spellEnd"/>
      <w:r w:rsidRPr="006F2384">
        <w:t xml:space="preserve">. </w:t>
      </w:r>
      <w:r w:rsidRPr="007C3140">
        <w:t xml:space="preserve">Получены положительные результаты от применения </w:t>
      </w:r>
      <w:proofErr w:type="spellStart"/>
      <w:r w:rsidRPr="007C3140">
        <w:t>Триходермина</w:t>
      </w:r>
      <w:proofErr w:type="spellEnd"/>
      <w:r w:rsidRPr="007C3140">
        <w:t xml:space="preserve"> в борьбе с грибами рода </w:t>
      </w:r>
      <w:proofErr w:type="spellStart"/>
      <w:r w:rsidRPr="008A1EF6">
        <w:rPr>
          <w:i/>
        </w:rPr>
        <w:t>Cytospora</w:t>
      </w:r>
      <w:proofErr w:type="spellEnd"/>
      <w:r w:rsidRPr="007C3140">
        <w:t>, вызывающих рак и усыхание побегов косточковых пород.</w:t>
      </w:r>
    </w:p>
    <w:p w:rsidR="008A1EF6" w:rsidRDefault="008A1EF6" w:rsidP="007C3140">
      <w:pPr>
        <w:ind w:left="0" w:firstLine="0"/>
        <w:rPr>
          <w:b/>
        </w:rPr>
      </w:pPr>
    </w:p>
    <w:p w:rsidR="00D12391" w:rsidRPr="007C3140" w:rsidRDefault="00D12391" w:rsidP="007C3140">
      <w:pPr>
        <w:ind w:left="0" w:firstLine="0"/>
      </w:pPr>
      <w:r w:rsidRPr="008A1EF6">
        <w:rPr>
          <w:b/>
        </w:rPr>
        <w:t>Способ применения:</w:t>
      </w:r>
      <w:r w:rsidR="008A1EF6">
        <w:rPr>
          <w:b/>
        </w:rPr>
        <w:t xml:space="preserve"> </w:t>
      </w:r>
      <w:r w:rsidRPr="007C3140">
        <w:t>В качестве профилактики содержимое пакета внести в грунт перед посадкой растения (5 г на 5 л почвы).</w:t>
      </w:r>
    </w:p>
    <w:p w:rsidR="00D12391" w:rsidRPr="007C3140" w:rsidRDefault="00D12391" w:rsidP="007C3140">
      <w:pPr>
        <w:ind w:left="0" w:firstLine="0"/>
      </w:pPr>
      <w:r w:rsidRPr="007C3140">
        <w:t xml:space="preserve">При лечении необходимо приготовить водную суспензию </w:t>
      </w:r>
      <w:proofErr w:type="spellStart"/>
      <w:r w:rsidRPr="007C3140">
        <w:t>триходермина</w:t>
      </w:r>
      <w:proofErr w:type="spellEnd"/>
      <w:r w:rsidRPr="007C3140">
        <w:t xml:space="preserve"> (5 г на 5 л воды). Освободить корни растения от почвы, обрезать все мелкие потемневшие корни, промыть в суспензии и пересадить в другой горшочек со свежим субстратом.</w:t>
      </w:r>
    </w:p>
    <w:p w:rsidR="008A1EF6" w:rsidRPr="008A1EF6" w:rsidRDefault="008A1EF6" w:rsidP="007C3140">
      <w:pPr>
        <w:ind w:left="0" w:firstLine="0"/>
        <w:rPr>
          <w:b/>
          <w:i/>
        </w:rPr>
      </w:pPr>
    </w:p>
    <w:p w:rsidR="00D12391" w:rsidRPr="008A1EF6" w:rsidRDefault="00D12391" w:rsidP="007C3140">
      <w:pPr>
        <w:ind w:left="0" w:firstLine="0"/>
        <w:rPr>
          <w:b/>
          <w:i/>
        </w:rPr>
      </w:pPr>
      <w:r w:rsidRPr="008A1EF6">
        <w:rPr>
          <w:b/>
          <w:i/>
        </w:rPr>
        <w:t>Овощные и цветочно-декоративные культуры</w:t>
      </w:r>
    </w:p>
    <w:p w:rsidR="00D12391" w:rsidRPr="007C3140" w:rsidRDefault="00D12391" w:rsidP="007C3140">
      <w:pPr>
        <w:ind w:left="0" w:firstLine="0"/>
      </w:pPr>
      <w:r w:rsidRPr="007C3140">
        <w:t>1. Предпосевная обработка семян. Норма расхода: 20 мл препарата / кг семян.</w:t>
      </w:r>
    </w:p>
    <w:p w:rsidR="00D12391" w:rsidRPr="007C3140" w:rsidRDefault="00D12391" w:rsidP="007C3140">
      <w:pPr>
        <w:ind w:left="0" w:firstLine="0"/>
      </w:pPr>
      <w:r w:rsidRPr="007C3140">
        <w:t>2. Внесение в питательную смесь при посеве. Норма расхода: 2 мл препарата / горшочек.</w:t>
      </w:r>
    </w:p>
    <w:p w:rsidR="00D12391" w:rsidRPr="007C3140" w:rsidRDefault="00D12391" w:rsidP="007C3140">
      <w:pPr>
        <w:ind w:left="0" w:firstLine="0"/>
      </w:pPr>
      <w:r w:rsidRPr="007C3140">
        <w:t xml:space="preserve">3. Обработка корневой системы рассады путем обмакивания ее в болтушку, приготовленную из почвы и перегноя (в соотношении 2:1), воды и </w:t>
      </w:r>
      <w:proofErr w:type="spellStart"/>
      <w:r w:rsidRPr="007C3140">
        <w:t>Триходермина</w:t>
      </w:r>
      <w:proofErr w:type="spellEnd"/>
      <w:r w:rsidRPr="007C3140">
        <w:t>. Норма расхода: 5 мл препарата / растение.</w:t>
      </w:r>
    </w:p>
    <w:p w:rsidR="00D12391" w:rsidRPr="007C3140" w:rsidRDefault="00D12391" w:rsidP="007C3140">
      <w:pPr>
        <w:ind w:left="0" w:firstLine="0"/>
      </w:pPr>
      <w:r w:rsidRPr="007C3140">
        <w:lastRenderedPageBreak/>
        <w:t>4. Внесение в лунки при высадке рассады на постоянное место. Норма расхода: 5 мл препарата / растение.</w:t>
      </w:r>
    </w:p>
    <w:p w:rsidR="00D12391" w:rsidRPr="007C3140" w:rsidRDefault="00D12391" w:rsidP="007C3140">
      <w:pPr>
        <w:ind w:left="0" w:firstLine="0"/>
      </w:pPr>
      <w:r w:rsidRPr="007C3140">
        <w:t>5. Полив растений. Норма расхода: 100 мл препарата / 10 л воды.</w:t>
      </w:r>
    </w:p>
    <w:p w:rsidR="00D12391" w:rsidRPr="007C3140" w:rsidRDefault="00D12391" w:rsidP="007C3140">
      <w:pPr>
        <w:ind w:left="0" w:firstLine="0"/>
      </w:pPr>
      <w:r w:rsidRPr="007C3140">
        <w:t>6. Опрыскивание растений, начиная с фазы двух настоящих листьев, каждые 10 - 20 дней, в зависимости от прогноза на интенсивность развития болезней. Норма расхода: 100 - 300 мл препарата / 10 л воды или 5 - 15 л / га.</w:t>
      </w:r>
    </w:p>
    <w:p w:rsidR="008A1EF6" w:rsidRDefault="008A1EF6" w:rsidP="007C3140">
      <w:pPr>
        <w:ind w:left="0" w:firstLine="0"/>
        <w:rPr>
          <w:b/>
          <w:i/>
        </w:rPr>
      </w:pPr>
    </w:p>
    <w:p w:rsidR="00D12391" w:rsidRPr="008A1EF6" w:rsidRDefault="00D12391" w:rsidP="007C3140">
      <w:pPr>
        <w:ind w:left="0" w:firstLine="0"/>
        <w:rPr>
          <w:b/>
          <w:i/>
        </w:rPr>
      </w:pPr>
      <w:r w:rsidRPr="008A1EF6">
        <w:rPr>
          <w:b/>
          <w:i/>
        </w:rPr>
        <w:t>Плодово-ягодные культуры</w:t>
      </w:r>
    </w:p>
    <w:p w:rsidR="00D12391" w:rsidRPr="007C3140" w:rsidRDefault="00D12391" w:rsidP="007C3140">
      <w:pPr>
        <w:ind w:left="0" w:firstLine="0"/>
      </w:pPr>
      <w:r w:rsidRPr="007C3140">
        <w:t>Опрыскивание растений, начиная с фазы распускания почек, каждые 10 - 20 дней, в зависимости от прогноза на интенсивность развития болезней. Норма расхода: 100 мл препарата / 10 л воды или 5 л / га.</w:t>
      </w:r>
    </w:p>
    <w:p w:rsidR="008A1EF6" w:rsidRDefault="008A1EF6" w:rsidP="007C3140">
      <w:pPr>
        <w:ind w:left="0" w:firstLine="0"/>
        <w:rPr>
          <w:b/>
          <w:i/>
        </w:rPr>
      </w:pPr>
    </w:p>
    <w:p w:rsidR="00D12391" w:rsidRPr="007C3140" w:rsidRDefault="00D12391" w:rsidP="007C3140">
      <w:pPr>
        <w:ind w:left="0" w:firstLine="0"/>
      </w:pPr>
      <w:r w:rsidRPr="008A1EF6">
        <w:rPr>
          <w:b/>
          <w:i/>
        </w:rPr>
        <w:t>Виноградник</w:t>
      </w:r>
    </w:p>
    <w:p w:rsidR="00D12391" w:rsidRPr="007C3140" w:rsidRDefault="00D12391" w:rsidP="007C3140">
      <w:pPr>
        <w:ind w:left="0" w:firstLine="0"/>
      </w:pPr>
      <w:r w:rsidRPr="007C3140">
        <w:t>Опрыскивание растений, начиная с фазы распускания почек, каждые 10 - 20 дней, в зависимости от прогноза на интенсивность развития болезней. Норма расхода: 50 мл препарата / 10 л воды или 2 - 3 л / га.</w:t>
      </w:r>
    </w:p>
    <w:p w:rsidR="008A1EF6" w:rsidRDefault="008A1EF6" w:rsidP="007C3140">
      <w:pPr>
        <w:ind w:left="0" w:firstLine="0"/>
      </w:pPr>
    </w:p>
    <w:p w:rsidR="00D12391" w:rsidRPr="007C3140" w:rsidRDefault="00D12391" w:rsidP="007C3140">
      <w:pPr>
        <w:ind w:left="0" w:firstLine="0"/>
      </w:pPr>
      <w:r w:rsidRPr="008A1EF6">
        <w:rPr>
          <w:b/>
          <w:i/>
        </w:rPr>
        <w:t>Меры предосторожности:</w:t>
      </w:r>
      <w:r w:rsidR="008A1EF6">
        <w:t xml:space="preserve"> </w:t>
      </w:r>
      <w:r w:rsidRPr="007C3140">
        <w:t>Класс опасности - 4</w:t>
      </w:r>
    </w:p>
    <w:p w:rsidR="00D12391" w:rsidRPr="007C3140" w:rsidRDefault="00D12391" w:rsidP="007C3140">
      <w:pPr>
        <w:ind w:left="0" w:firstLine="0"/>
      </w:pPr>
      <w:proofErr w:type="gramStart"/>
      <w:r w:rsidRPr="007C3140">
        <w:t>Безопасен</w:t>
      </w:r>
      <w:proofErr w:type="gramEnd"/>
      <w:r w:rsidRPr="007C3140">
        <w:t xml:space="preserve"> для человека, животных, рыб, пчел, полезной </w:t>
      </w:r>
      <w:proofErr w:type="spellStart"/>
      <w:r w:rsidRPr="007C3140">
        <w:t>энтомофауны</w:t>
      </w:r>
      <w:proofErr w:type="spellEnd"/>
      <w:r w:rsidRPr="007C3140">
        <w:t xml:space="preserve"> и окружающей среды.</w:t>
      </w:r>
    </w:p>
    <w:p w:rsidR="00D12391" w:rsidRPr="007C3140" w:rsidRDefault="00D12391" w:rsidP="007C3140">
      <w:pPr>
        <w:ind w:left="0" w:firstLine="0"/>
      </w:pPr>
      <w:r w:rsidRPr="007C3140">
        <w:t xml:space="preserve">Не оказывает </w:t>
      </w:r>
      <w:proofErr w:type="spellStart"/>
      <w:r w:rsidRPr="007C3140">
        <w:t>фитотоксического</w:t>
      </w:r>
      <w:proofErr w:type="spellEnd"/>
      <w:r w:rsidRPr="007C3140">
        <w:t xml:space="preserve"> действия на защищаемые растения.</w:t>
      </w:r>
    </w:p>
    <w:p w:rsidR="00D12391" w:rsidRPr="007C3140" w:rsidRDefault="00D12391" w:rsidP="007C3140">
      <w:pPr>
        <w:ind w:left="0" w:firstLine="0"/>
      </w:pPr>
      <w:r w:rsidRPr="007C3140">
        <w:t>Не накапливается в растениях и в почве, что способствует получению экологически чистой продукции</w:t>
      </w:r>
    </w:p>
    <w:p w:rsidR="00D12391" w:rsidRPr="007C3140" w:rsidRDefault="00D12391" w:rsidP="007C3140">
      <w:pPr>
        <w:ind w:left="0" w:firstLine="0"/>
      </w:pPr>
      <w:r w:rsidRPr="007C3140">
        <w:t>При работе с препаратом использовать перчатки. Во время работы нельзя пить, курить, принимать пищу. После работы вымыть лицо и руки с мылом, прополоскать рот.</w:t>
      </w:r>
    </w:p>
    <w:p w:rsidR="00D12391" w:rsidRPr="007C3140" w:rsidRDefault="00D12391" w:rsidP="007C3140">
      <w:pPr>
        <w:ind w:left="0" w:firstLine="0"/>
      </w:pPr>
      <w:r w:rsidRPr="007C3140">
        <w:t>При попадании препарата на кожу или в глаза - смыть большим количеством воды.</w:t>
      </w:r>
    </w:p>
    <w:p w:rsidR="00D12391" w:rsidRPr="007C3140" w:rsidRDefault="00D12391" w:rsidP="007C3140">
      <w:pPr>
        <w:ind w:left="0" w:firstLine="0"/>
      </w:pPr>
      <w:r w:rsidRPr="007C3140">
        <w:t>При случайном попадании в организм человека выпить несколько стаканов воды, вызвать рвоту. Обратиться к врачу.</w:t>
      </w:r>
    </w:p>
    <w:p w:rsidR="008A1EF6" w:rsidRDefault="008A1EF6" w:rsidP="007C3140">
      <w:pPr>
        <w:ind w:left="0" w:firstLine="0"/>
        <w:rPr>
          <w:b/>
          <w:i/>
        </w:rPr>
      </w:pPr>
    </w:p>
    <w:p w:rsidR="00D12391" w:rsidRPr="007C3140" w:rsidRDefault="00D12391" w:rsidP="007C3140">
      <w:pPr>
        <w:ind w:left="0" w:firstLine="0"/>
      </w:pPr>
      <w:bookmarkStart w:id="0" w:name="_GoBack"/>
      <w:bookmarkEnd w:id="0"/>
      <w:r w:rsidRPr="008A1EF6">
        <w:rPr>
          <w:b/>
          <w:i/>
        </w:rPr>
        <w:t>Гарантийный срок хранения:</w:t>
      </w:r>
      <w:r w:rsidR="008A1EF6">
        <w:rPr>
          <w:b/>
          <w:i/>
        </w:rPr>
        <w:t xml:space="preserve"> </w:t>
      </w:r>
      <w:r w:rsidRPr="007C3140">
        <w:t>Препарат сохраняет свойства в цельной упаковке не менее 3-ех лет (при температуре +5 С – до 5 лет), в виде раствора при температуре +5 С до 1 месяца. Хранить в местах, недоступных для детей и домашних животных</w:t>
      </w:r>
    </w:p>
    <w:sectPr w:rsidR="00D12391" w:rsidRPr="007C3140" w:rsidSect="003D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391"/>
    <w:rsid w:val="00335EEE"/>
    <w:rsid w:val="003D347D"/>
    <w:rsid w:val="006F2384"/>
    <w:rsid w:val="007C3140"/>
    <w:rsid w:val="008A1EF6"/>
    <w:rsid w:val="00D12391"/>
    <w:rsid w:val="00D6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8C"/>
    <w:pPr>
      <w:spacing w:after="0" w:line="360" w:lineRule="auto"/>
      <w:ind w:left="170" w:right="57" w:firstLine="709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D12391"/>
    <w:pPr>
      <w:spacing w:before="100" w:beforeAutospacing="1" w:after="100" w:afterAutospacing="1" w:line="240" w:lineRule="auto"/>
      <w:ind w:left="0" w:right="0"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12391"/>
    <w:pPr>
      <w:spacing w:before="100" w:beforeAutospacing="1" w:after="100" w:afterAutospacing="1" w:line="240" w:lineRule="auto"/>
      <w:ind w:left="0" w:right="0"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3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23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12391"/>
    <w:pPr>
      <w:spacing w:before="100" w:beforeAutospacing="1" w:after="100" w:afterAutospacing="1" w:line="240" w:lineRule="auto"/>
      <w:ind w:left="0" w:right="0" w:firstLine="0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D12391"/>
    <w:rPr>
      <w:i/>
      <w:iCs/>
    </w:rPr>
  </w:style>
  <w:style w:type="character" w:styleId="a5">
    <w:name w:val="Strong"/>
    <w:basedOn w:val="a0"/>
    <w:uiPriority w:val="22"/>
    <w:qFormat/>
    <w:rsid w:val="00D12391"/>
    <w:rPr>
      <w:b/>
      <w:bCs/>
    </w:rPr>
  </w:style>
  <w:style w:type="character" w:customStyle="1" w:styleId="apple-converted-space">
    <w:name w:val="apple-converted-space"/>
    <w:basedOn w:val="a0"/>
    <w:rsid w:val="00D12391"/>
  </w:style>
  <w:style w:type="character" w:styleId="a6">
    <w:name w:val="Hyperlink"/>
    <w:basedOn w:val="a0"/>
    <w:uiPriority w:val="99"/>
    <w:unhideWhenUsed/>
    <w:rsid w:val="00D123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6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iljuhin</dc:creator>
  <cp:keywords/>
  <dc:description/>
  <cp:lastModifiedBy>Upsurds</cp:lastModifiedBy>
  <cp:revision>3</cp:revision>
  <dcterms:created xsi:type="dcterms:W3CDTF">2015-12-23T09:48:00Z</dcterms:created>
  <dcterms:modified xsi:type="dcterms:W3CDTF">2015-12-27T16:32:00Z</dcterms:modified>
</cp:coreProperties>
</file>